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8"/>
          <w:szCs w:val="48"/>
        </w:rPr>
        <w:t>人防工程维护管理责任书</w:t>
      </w:r>
    </w:p>
    <w:p>
      <w:pPr>
        <w:jc w:val="center"/>
        <w:rPr>
          <w:rFonts w:ascii="黑体" w:eastAsia="黑体"/>
          <w:b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jc w:val="center"/>
        <w:rPr>
          <w:rFonts w:ascii="宋体"/>
          <w:color w:val="000000"/>
          <w:sz w:val="36"/>
          <w:szCs w:val="36"/>
        </w:rPr>
      </w:pPr>
    </w:p>
    <w:p>
      <w:pPr>
        <w:ind w:firstLine="630" w:firstLineChars="300"/>
        <w:jc w:val="left"/>
        <w:rPr>
          <w:rFonts w:ascii="仿宋" w:cs="仿宋"/>
          <w:color w:val="000000"/>
          <w:sz w:val="36"/>
          <w:szCs w:val="36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306705</wp:posOffset>
                </wp:positionV>
                <wp:extent cx="342011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pt;margin-top:24.15pt;height:0.05pt;width:269.3pt;z-index:251659264;mso-width-relative:page;mso-height-relative:page;" filled="f" stroked="t" coordsize="21600,21600" o:gfxdata="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gLvn2QAAAAkBAAAPAAAAAAAAAAEAIAAAACIAAABkcnMvZG93bnJldi54bWxQSwEC&#10;FAAUAAAACACHTuJAhkS25fMBAADmAwAADgAAAAAAAAABACAAAAAo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cs="仿宋"/>
          <w:color w:val="000000"/>
          <w:sz w:val="36"/>
          <w:szCs w:val="36"/>
        </w:rPr>
        <w:t>工程名称：</w:t>
      </w:r>
    </w:p>
    <w:p>
      <w:pPr>
        <w:ind w:firstLine="1080" w:firstLineChars="300"/>
        <w:rPr>
          <w:rFonts w:ascii="仿宋" w:cs="仿宋"/>
          <w:color w:val="000000"/>
          <w:sz w:val="36"/>
          <w:szCs w:val="36"/>
        </w:rPr>
      </w:pPr>
    </w:p>
    <w:p>
      <w:pPr>
        <w:ind w:firstLine="1080" w:firstLineChars="300"/>
        <w:rPr>
          <w:rFonts w:ascii="仿宋" w:cs="仿宋"/>
          <w:color w:val="000000"/>
          <w:sz w:val="36"/>
          <w:szCs w:val="36"/>
        </w:rPr>
      </w:pPr>
    </w:p>
    <w:p>
      <w:pPr>
        <w:ind w:firstLine="630" w:firstLineChars="300"/>
        <w:jc w:val="left"/>
        <w:rPr>
          <w:rFonts w:ascii="仿宋" w:cs="仿宋"/>
          <w:color w:val="000000"/>
          <w:sz w:val="36"/>
          <w:szCs w:val="36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1701800</wp:posOffset>
                </wp:positionH>
                <wp:positionV relativeFrom="paragraph">
                  <wp:posOffset>308610</wp:posOffset>
                </wp:positionV>
                <wp:extent cx="342011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110" cy="635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4pt;margin-top:24.3pt;height:0.05pt;width:269.3pt;z-index:251660288;mso-width-relative:page;mso-height-relative:page;" filled="f" stroked="t" coordsize="21600,21600" o:gfxdata="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ois3p2AAAAAkBAAAPAAAAAAAAAAEAIAAAACIAAABkcnMvZG93bnJldi54bWxQSwEC&#10;FAAUAAAACACHTuJAK1kNpPQBAADmAwAADgAAAAAAAAABACAAAAAnAQAAZHJzL2Uyb0RvYy54bWxQ&#10;SwUGAAAAAAYABgBZAQAAjQUAAAAA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cs="仿宋"/>
          <w:color w:val="000000"/>
          <w:sz w:val="36"/>
          <w:szCs w:val="36"/>
        </w:rPr>
        <w:t>责任单位：（公章）</w:t>
      </w: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rPr>
          <w:rFonts w:ascii="仿宋" w:cs="仿宋"/>
          <w:color w:val="000000"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b/>
          <w:color w:val="000000"/>
          <w:sz w:val="36"/>
          <w:szCs w:val="36"/>
        </w:rPr>
      </w:pPr>
      <w:r>
        <w:rPr>
          <w:rFonts w:hint="eastAsia" w:ascii="楷体" w:hAnsi="楷体" w:eastAsia="楷体" w:cs="楷体"/>
          <w:b/>
          <w:color w:val="000000"/>
          <w:sz w:val="36"/>
          <w:szCs w:val="36"/>
        </w:rPr>
        <w:t>江西省人民防空办公室制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2" w:before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人防工程维护管理责任书</w:t>
      </w:r>
    </w:p>
    <w:p>
      <w:pPr>
        <w:spacing w:line="520" w:lineRule="exact"/>
        <w:ind w:firstLine="560" w:firstLineChars="200"/>
        <w:rPr>
          <w:rFonts w:ascii="仿宋" w:cs="仿宋"/>
          <w:color w:val="000000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根据《中华人民共和国人民防空法》、《江西省实施&lt;中华人民共和国人民防空法&gt;办法》、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《江西省人民防空工程管理规定》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等法律法规要求，为加强人民防空工程的维护管理，确保人民防空工程的战时防护效能，按照“谁建设，谁管理；谁使用，谁管理”的原则，结合人民防空工程的实际情况，签订本责任书。</w:t>
      </w:r>
    </w:p>
    <w:p>
      <w:pPr>
        <w:spacing w:line="520" w:lineRule="exact"/>
        <w:ind w:firstLine="640"/>
        <w:rPr>
          <w:rFonts w:hint="eastAsia"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一、人防工程概况及双方当事人信息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（一）人防工程概况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1.人防工程名称：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2.人防工程位置：</w:t>
      </w:r>
    </w:p>
    <w:p>
      <w:pPr>
        <w:spacing w:line="520" w:lineRule="exact"/>
        <w:ind w:firstLine="64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3.人防工程建筑面积（验收面积）：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（二）双方当事人</w:t>
      </w:r>
    </w:p>
    <w:p>
      <w:pPr>
        <w:spacing w:line="520" w:lineRule="exact"/>
        <w:ind w:right="160"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1.人民防空主管部门: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人民防空办公室（以下简称甲方）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法定代表人：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单位地址：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XXX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路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2.人防工程维护管理责任主体单位：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（以下简称乙方）</w:t>
      </w:r>
    </w:p>
    <w:p>
      <w:pPr>
        <w:spacing w:line="520" w:lineRule="exact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法定代表人：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联系电话：        </w:t>
      </w:r>
    </w:p>
    <w:p>
      <w:pPr>
        <w:spacing w:line="520" w:lineRule="exact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联系人：                     联系电话：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单位地址：</w:t>
      </w:r>
    </w:p>
    <w:p>
      <w:pPr>
        <w:spacing w:line="520" w:lineRule="exact"/>
        <w:ind w:firstLine="640"/>
        <w:rPr>
          <w:rFonts w:hint="eastAsia" w:ascii="仿宋_GB2312" w:hAnsi="黑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bCs/>
          <w:color w:val="000000"/>
          <w:sz w:val="32"/>
          <w:szCs w:val="32"/>
        </w:rPr>
        <w:t>二、双方当事人责任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（一）甲方责任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1.履行人防工程维护管理和使用的监督检查职责，督促工程维护管理责任主体单位落实人防工程维护管理责任。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2.为人防工程维护管理、使用和平战转换提供技术指导。</w:t>
      </w:r>
    </w:p>
    <w:p>
      <w:pPr>
        <w:spacing w:line="520" w:lineRule="exact"/>
        <w:ind w:firstLine="640" w:firstLineChars="200"/>
        <w:rPr>
          <w:rFonts w:hint="eastAsia" w:ascii="仿宋_GB2312" w:hAnsi="楷体" w:eastAsia="仿宋_GB2312" w:cs="楷体"/>
          <w:bCs/>
          <w:color w:val="000000"/>
          <w:sz w:val="32"/>
          <w:szCs w:val="32"/>
        </w:rPr>
      </w:pPr>
      <w:r>
        <w:rPr>
          <w:rFonts w:hint="eastAsia" w:ascii="仿宋_GB2312" w:hAnsi="楷体" w:eastAsia="仿宋_GB2312" w:cs="楷体"/>
          <w:bCs/>
          <w:color w:val="000000"/>
          <w:sz w:val="32"/>
          <w:szCs w:val="32"/>
        </w:rPr>
        <w:t>（二）乙方责任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pacing w:val="-9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color w:val="000000"/>
          <w:spacing w:val="-9"/>
          <w:sz w:val="32"/>
          <w:szCs w:val="32"/>
        </w:rPr>
        <w:t>负责人防工程维护、修缮和消防、防汛、治安、卫生等方面的管理，使其符合国家人防办颁发的《人民防空工程维护管理办法》和《人民防空工程维护管理技术规程》（RFJ-2015）的标准。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pacing w:val="-6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2.</w:t>
      </w:r>
      <w:r>
        <w:rPr>
          <w:rFonts w:hint="eastAsia" w:ascii="仿宋_GB2312" w:hAnsi="仿宋" w:eastAsia="仿宋_GB2312" w:cs="仿宋"/>
          <w:color w:val="000000"/>
          <w:spacing w:val="-6"/>
          <w:sz w:val="32"/>
          <w:szCs w:val="32"/>
        </w:rPr>
        <w:t>不得擅自改变人防工程结构，不得违规开发利用人防工程。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3.履行人防工程日常维护和安全管理职责，建立、落实管理制度。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（1）建立健全维护管理岗位责任制，落实专职或兼职的人防工程维护管理员。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（2）建立健全维护保养制度，定期对人防工程设备设施（含标识标牌、平战转换设备设施）进行维护保养，保证人防工程处于良好使用状态。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（3）建立维护管理记录，健全人防工程技术档案，并不得泄露、遗失人防工程数据、资料、文件等。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（4）建立消防、防汛、治安、卫生等日常检查制度，制定人防工程安全管理方案和应急措施。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（5）定期组织管理和使用人员进行人防工程使用、维护、安全知识培训教育，对人防工程的维护、安全工作进行监督检查和讲评考核。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（6）保持人员避难通道、疏散通道出入口畅通，设置疏散指示标志和标志灯。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（7）建立昼夜值班巡视制度，保卫人员在巡查时，对影响安全使用的行为，及时制止。</w:t>
      </w:r>
    </w:p>
    <w:p>
      <w:pPr>
        <w:spacing w:line="520" w:lineRule="exact"/>
        <w:ind w:firstLine="480" w:firstLineChars="15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（8）按照相关部门要求做好安全管理工作。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5.不得出售或以搭赠、长时间出租等变相方式出售人防工程，一次性出租时间不得超过5年。</w:t>
      </w: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三、其他规定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乙方作为维护管理责任主体单位，在竣工验收备案时，应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同工程所在地人防工程主管部门签订《人防工程维护管理责任书》，今后变更责任主体单位时，需向人防主管部门提出变更申请，并重新签订维护管理责任书，妥善办理好各类交接手续，方可继续使用人防工程。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（二）甲方在检查中发现的问题，乙方必须按要求整改落实。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（三）乙方变更人防工程使用用途或进行装修装饰等，应报甲方同意后方可实施。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（四）人防工程是国防工程的组成部分，战时、平时演练或遇突发情况时，由政府统一安排使用。</w:t>
      </w:r>
    </w:p>
    <w:p>
      <w:pPr>
        <w:spacing w:line="520" w:lineRule="exact"/>
        <w:ind w:firstLine="640" w:firstLineChars="200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（五）《人防工程维护管理责任书》一式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份，甲方与乙方各执一份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，一份在人防工程竣工验收备案时提供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甲方：（章）         乙方：（章）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代表：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代表：</w:t>
      </w:r>
    </w:p>
    <w:p>
      <w:pPr>
        <w:spacing w:line="520" w:lineRule="exact"/>
        <w:rPr>
          <w:rFonts w:hint="eastAsia"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电话：                          电话：</w:t>
      </w:r>
    </w:p>
    <w:p>
      <w:pPr>
        <w:spacing w:line="520" w:lineRule="exact"/>
        <w:ind w:firstLine="5440" w:firstLineChars="1700"/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spacing w:line="520" w:lineRule="exact"/>
        <w:ind w:firstLine="5440" w:firstLineChars="1700"/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M2MyYmU4ZTBhZjA1MzRjY2ZmYmQ2NDhmYWMxNmQifQ=="/>
  </w:docVars>
  <w:rsids>
    <w:rsidRoot w:val="00000000"/>
    <w:rsid w:val="08EC4F3F"/>
    <w:rsid w:val="247F3756"/>
    <w:rsid w:val="49EE26FF"/>
    <w:rsid w:val="578D0EC4"/>
    <w:rsid w:val="63360471"/>
    <w:rsid w:val="7ED7BE9A"/>
    <w:rsid w:val="BFDFB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1263</Words>
  <Characters>1290</Characters>
  <Lines>0</Lines>
  <Paragraphs>0</Paragraphs>
  <TotalTime>1</TotalTime>
  <ScaleCrop>false</ScaleCrop>
  <LinksUpToDate>false</LinksUpToDate>
  <CharactersWithSpaces>1409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2022-01-10T22:46:00Z</dcterms:created>
  <dc:creator>Administrator.USER-20200316IK</dc:creator>
  <cp:lastModifiedBy>Administrator</cp:lastModifiedBy>
  <dcterms:modified xsi:type="dcterms:W3CDTF">2022-08-23T13:39:24Z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84CBA616F21A4200A9BAB643E34B6977</vt:lpwstr>
  </property>
</Properties>
</file>